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53AF" w14:textId="74332A49" w:rsidR="00890773" w:rsidRPr="007E0747" w:rsidRDefault="003B7ADA" w:rsidP="00CA1F7D">
      <w:pPr>
        <w:spacing w:line="320" w:lineRule="exact"/>
        <w:ind w:left="1701" w:hanging="1701"/>
        <w:rPr>
          <w:rFonts w:ascii="Arial" w:hAnsi="Arial" w:cs="Arial"/>
          <w:sz w:val="22"/>
          <w:szCs w:val="22"/>
        </w:rPr>
      </w:pPr>
      <w:r w:rsidRPr="007E074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AC2B" wp14:editId="521B164B">
                <wp:simplePos x="0" y="0"/>
                <wp:positionH relativeFrom="column">
                  <wp:posOffset>-135255</wp:posOffset>
                </wp:positionH>
                <wp:positionV relativeFrom="paragraph">
                  <wp:posOffset>48260</wp:posOffset>
                </wp:positionV>
                <wp:extent cx="1889125" cy="68707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E5E16" w14:textId="09342EDB" w:rsidR="00D864B5" w:rsidRDefault="00D864B5" w:rsidP="00D864B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KLASA: </w:t>
                            </w:r>
                            <w:r w:rsidR="009270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029-03/23-01/11</w:t>
                            </w:r>
                          </w:p>
                          <w:p w14:paraId="280C107D" w14:textId="1F0D716F" w:rsidR="00D864B5" w:rsidRDefault="00D864B5" w:rsidP="00D864B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URBROJ: </w:t>
                            </w:r>
                            <w:r w:rsidR="009270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2181-202-3-01-</w:t>
                            </w:r>
                            <w:r w:rsidR="00F349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71E1627A" w14:textId="474932DA" w:rsidR="00D864B5" w:rsidRDefault="00D864B5" w:rsidP="00D864B5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Split, </w:t>
                            </w:r>
                            <w:r w:rsidR="00A6179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A6179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srpnj</w:t>
                            </w:r>
                            <w:r w:rsidR="00DB69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2023. godine</w:t>
                            </w:r>
                          </w:p>
                          <w:p w14:paraId="3EEB40B5" w14:textId="306725B5" w:rsidR="00D6615D" w:rsidRDefault="00D6615D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1E2DD4" w14:textId="77777777" w:rsidR="00890773" w:rsidRPr="00D6615D" w:rsidRDefault="00890773" w:rsidP="00D6615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AC2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" fillcolor="white [3201]" stroked="f" strokeweight=".5pt">
                <v:textbox>
                  <w:txbxContent>
                    <w:p w14:paraId="001E5E16" w14:textId="09342EDB" w:rsidR="00D864B5" w:rsidRDefault="00D864B5" w:rsidP="00D864B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KLASA: </w:t>
                      </w:r>
                      <w:r w:rsidR="00927089">
                        <w:rPr>
                          <w:rFonts w:ascii="Arial" w:hAnsi="Arial" w:cs="Arial"/>
                          <w:sz w:val="16"/>
                          <w:szCs w:val="16"/>
                        </w:rPr>
                        <w:t>029-03/23-01/11</w:t>
                      </w:r>
                    </w:p>
                    <w:p w14:paraId="280C107D" w14:textId="1F0D716F" w:rsidR="00D864B5" w:rsidRDefault="00D864B5" w:rsidP="00D864B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URBROJ: </w:t>
                      </w:r>
                      <w:r w:rsidR="00927089">
                        <w:rPr>
                          <w:rFonts w:ascii="Arial" w:hAnsi="Arial" w:cs="Arial"/>
                          <w:sz w:val="16"/>
                          <w:szCs w:val="16"/>
                        </w:rPr>
                        <w:t>2181-202-3-01-</w:t>
                      </w:r>
                      <w:r w:rsidR="00F349F1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  <w:p w14:paraId="71E1627A" w14:textId="474932DA" w:rsidR="00D864B5" w:rsidRDefault="00D864B5" w:rsidP="00D864B5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Split, </w:t>
                      </w:r>
                      <w:r w:rsidR="00A6179E">
                        <w:rPr>
                          <w:rFonts w:ascii="Arial" w:hAnsi="Arial" w:cs="Arial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A6179E">
                        <w:rPr>
                          <w:rFonts w:ascii="Arial" w:hAnsi="Arial" w:cs="Arial"/>
                          <w:sz w:val="16"/>
                          <w:szCs w:val="16"/>
                        </w:rPr>
                        <w:t>srpnj</w:t>
                      </w:r>
                      <w:r w:rsidR="00DB691B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2023. godine</w:t>
                      </w:r>
                    </w:p>
                    <w:p w14:paraId="3EEB40B5" w14:textId="306725B5" w:rsidR="00D6615D" w:rsidRDefault="00D6615D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21E2DD4" w14:textId="77777777" w:rsidR="00890773" w:rsidRPr="00D6615D" w:rsidRDefault="00890773" w:rsidP="00D6615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83E03" w14:textId="77777777" w:rsidR="00890773" w:rsidRPr="007E0747" w:rsidRDefault="00890773" w:rsidP="00CA1F7D">
      <w:pPr>
        <w:spacing w:line="320" w:lineRule="exact"/>
        <w:rPr>
          <w:rFonts w:ascii="Arial" w:hAnsi="Arial" w:cs="Arial"/>
          <w:sz w:val="22"/>
          <w:szCs w:val="22"/>
        </w:rPr>
      </w:pPr>
    </w:p>
    <w:p w14:paraId="76EFC00B" w14:textId="77777777" w:rsidR="00890773" w:rsidRPr="007E0747" w:rsidRDefault="00890773" w:rsidP="00CA1F7D">
      <w:pPr>
        <w:spacing w:line="320" w:lineRule="exact"/>
        <w:ind w:left="1701" w:hanging="1701"/>
        <w:rPr>
          <w:rFonts w:ascii="Arial" w:hAnsi="Arial" w:cs="Arial"/>
          <w:sz w:val="22"/>
          <w:szCs w:val="22"/>
        </w:rPr>
      </w:pPr>
    </w:p>
    <w:p w14:paraId="3F1CA372" w14:textId="77777777" w:rsidR="00DD4477" w:rsidRPr="007E0747" w:rsidRDefault="00DD4477" w:rsidP="00CA1F7D">
      <w:pPr>
        <w:spacing w:line="320" w:lineRule="exact"/>
        <w:ind w:left="1701" w:hanging="1701"/>
        <w:jc w:val="both"/>
        <w:rPr>
          <w:rFonts w:ascii="Arial" w:hAnsi="Arial" w:cs="Arial"/>
          <w:sz w:val="21"/>
          <w:szCs w:val="21"/>
        </w:rPr>
      </w:pPr>
    </w:p>
    <w:p w14:paraId="223AB102" w14:textId="5651D2CC" w:rsidR="00F11009" w:rsidRPr="007E0747" w:rsidRDefault="00F11009" w:rsidP="00CA1F7D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Na temelju članka 23. stavka 1. Statuta Sveučilišta u Splitu, na 8</w:t>
      </w:r>
      <w:r w:rsidR="00A6179E" w:rsidRPr="007E0747">
        <w:rPr>
          <w:rFonts w:ascii="Arial" w:hAnsi="Arial" w:cs="Arial"/>
          <w:sz w:val="21"/>
          <w:szCs w:val="21"/>
        </w:rPr>
        <w:t>7</w:t>
      </w:r>
      <w:r w:rsidRPr="007E0747">
        <w:rPr>
          <w:rFonts w:ascii="Arial" w:hAnsi="Arial" w:cs="Arial"/>
          <w:sz w:val="21"/>
          <w:szCs w:val="21"/>
        </w:rPr>
        <w:t xml:space="preserve">. sjednici Senata Sveučilišta u Splitu, 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OIB: 29845096215, </w:t>
      </w:r>
      <w:r w:rsidRPr="007E0747">
        <w:rPr>
          <w:rFonts w:ascii="Arial" w:hAnsi="Arial" w:cs="Arial"/>
          <w:sz w:val="21"/>
          <w:szCs w:val="21"/>
        </w:rPr>
        <w:t xml:space="preserve">održanoj dana </w:t>
      </w:r>
      <w:r w:rsidR="00A6179E" w:rsidRPr="007E0747">
        <w:rPr>
          <w:rFonts w:ascii="Arial" w:hAnsi="Arial" w:cs="Arial"/>
          <w:sz w:val="21"/>
          <w:szCs w:val="21"/>
        </w:rPr>
        <w:t>13</w:t>
      </w:r>
      <w:r w:rsidRPr="007E0747">
        <w:rPr>
          <w:rFonts w:ascii="Arial" w:hAnsi="Arial" w:cs="Arial"/>
          <w:sz w:val="21"/>
          <w:szCs w:val="21"/>
        </w:rPr>
        <w:t xml:space="preserve">. </w:t>
      </w:r>
      <w:r w:rsidR="00A6179E" w:rsidRPr="007E0747">
        <w:rPr>
          <w:rFonts w:ascii="Arial" w:hAnsi="Arial" w:cs="Arial"/>
          <w:sz w:val="21"/>
          <w:szCs w:val="21"/>
        </w:rPr>
        <w:t>srpnj</w:t>
      </w:r>
      <w:r w:rsidRPr="007E0747">
        <w:rPr>
          <w:rFonts w:ascii="Arial" w:hAnsi="Arial" w:cs="Arial"/>
          <w:sz w:val="21"/>
          <w:szCs w:val="21"/>
        </w:rPr>
        <w:t xml:space="preserve">a 2023. godine pod točkom </w:t>
      </w:r>
      <w:r w:rsidR="00F349F1" w:rsidRPr="007E0747">
        <w:rPr>
          <w:rFonts w:ascii="Arial" w:hAnsi="Arial" w:cs="Arial"/>
          <w:sz w:val="21"/>
          <w:szCs w:val="21"/>
        </w:rPr>
        <w:t>4.</w:t>
      </w:r>
      <w:r w:rsidRPr="007E0747">
        <w:rPr>
          <w:rFonts w:ascii="Arial" w:hAnsi="Arial" w:cs="Arial"/>
          <w:sz w:val="21"/>
          <w:szCs w:val="21"/>
        </w:rPr>
        <w:t xml:space="preserve"> dnevnog reda, donesena je sljedeća</w:t>
      </w:r>
    </w:p>
    <w:p w14:paraId="40A56781" w14:textId="34FAC078" w:rsidR="00F11009" w:rsidRPr="007E0747" w:rsidRDefault="00F11009" w:rsidP="00CA1F7D">
      <w:pPr>
        <w:spacing w:line="320" w:lineRule="exact"/>
        <w:rPr>
          <w:rFonts w:ascii="Arial" w:hAnsi="Arial" w:cs="Arial"/>
          <w:sz w:val="21"/>
          <w:szCs w:val="21"/>
        </w:rPr>
      </w:pPr>
    </w:p>
    <w:p w14:paraId="2F86FE45" w14:textId="77777777" w:rsidR="00A6179E" w:rsidRPr="007E0747" w:rsidRDefault="00A6179E" w:rsidP="00CA1F7D">
      <w:pPr>
        <w:spacing w:line="32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/>
          <w:sz w:val="21"/>
          <w:szCs w:val="21"/>
          <w:lang w:eastAsia="hr-HR"/>
        </w:rPr>
        <w:t>O D L U K A</w:t>
      </w:r>
    </w:p>
    <w:p w14:paraId="50F031C6" w14:textId="77777777" w:rsidR="00A6179E" w:rsidRPr="007E0747" w:rsidRDefault="00A6179E" w:rsidP="00CA1F7D">
      <w:pPr>
        <w:spacing w:line="32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/>
          <w:sz w:val="21"/>
          <w:szCs w:val="21"/>
          <w:lang w:eastAsia="hr-HR"/>
        </w:rPr>
        <w:t>o participaciji studenata u troškovima studija</w:t>
      </w:r>
    </w:p>
    <w:p w14:paraId="68D56B5D" w14:textId="00B23D8E" w:rsidR="00A6179E" w:rsidRPr="007E0747" w:rsidRDefault="00A6179E" w:rsidP="00CA1F7D">
      <w:pPr>
        <w:spacing w:line="32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/>
          <w:sz w:val="21"/>
          <w:szCs w:val="21"/>
          <w:lang w:eastAsia="hr-HR"/>
        </w:rPr>
        <w:t>za akademsku godinu 2023./2024.</w:t>
      </w:r>
    </w:p>
    <w:p w14:paraId="5E84C7DE" w14:textId="77777777" w:rsidR="00A6179E" w:rsidRPr="007E0747" w:rsidRDefault="00A6179E" w:rsidP="00CA1F7D">
      <w:pPr>
        <w:spacing w:line="32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14:paraId="26F47DDF" w14:textId="10A2B987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Participaciju u troškovima studija (u daljnjem tekstu: participacija) ne plaćaju one kategorije </w:t>
      </w:r>
      <w:r w:rsidR="009A007B" w:rsidRPr="007E0747">
        <w:rPr>
          <w:rFonts w:ascii="Arial" w:eastAsia="Times New Roman" w:hAnsi="Arial" w:cs="Arial"/>
          <w:sz w:val="21"/>
          <w:szCs w:val="21"/>
          <w:lang w:eastAsia="hr-HR"/>
        </w:rPr>
        <w:t>studenata u redovitom statusu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na koje se odnosi subvencija participacije sukladno </w:t>
      </w:r>
      <w:r w:rsidR="00927089" w:rsidRPr="007E0747">
        <w:rPr>
          <w:rFonts w:ascii="Arial" w:eastAsia="Times New Roman" w:hAnsi="Arial" w:cs="Arial"/>
          <w:i/>
          <w:sz w:val="21"/>
          <w:szCs w:val="21"/>
          <w:lang w:eastAsia="hr-HR"/>
        </w:rPr>
        <w:t>Odluci Ministarstva znanosti i obrazovanja Republike Hrvatske o financiranju javnih visokih učilišta u Republici Hrvatskoj u akademskoj godini 2022./2023. od 7. studenog 2022. godine.</w:t>
      </w:r>
    </w:p>
    <w:p w14:paraId="0C8D8EE9" w14:textId="77777777" w:rsidR="00A6179E" w:rsidRPr="007E0747" w:rsidRDefault="00A6179E" w:rsidP="00CA1F7D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DB02B48" w14:textId="391C6C47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Pravo na subvenciju ostvaruje se za onaj broj godina koji odgovara propisanom vremenu trajanja studija, pri čemu je to pravo moguće iskoristiti u </w:t>
      </w:r>
      <w:bookmarkStart w:id="0" w:name="_Hlk12984561"/>
      <w:r w:rsidRPr="007E0747">
        <w:rPr>
          <w:rFonts w:ascii="Arial" w:eastAsia="Times New Roman" w:hAnsi="Arial" w:cs="Arial"/>
          <w:sz w:val="21"/>
          <w:szCs w:val="21"/>
          <w:lang w:eastAsia="hr-HR"/>
        </w:rPr>
        <w:t>razdoblju koje je najviše godinu dana dulje od propisanog vremena trajanja studija</w:t>
      </w:r>
      <w:bookmarkEnd w:id="0"/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, osim u slučaju </w:t>
      </w:r>
      <w:bookmarkStart w:id="1" w:name="_Hlk12984465"/>
      <w:r w:rsidR="00B62C1F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sveučilišnih 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integriranih </w:t>
      </w:r>
      <w:r w:rsidR="00B62C1F" w:rsidRPr="007E0747">
        <w:rPr>
          <w:rFonts w:ascii="Arial" w:eastAsia="Times New Roman" w:hAnsi="Arial" w:cs="Arial"/>
          <w:sz w:val="21"/>
          <w:szCs w:val="21"/>
          <w:lang w:eastAsia="hr-HR"/>
        </w:rPr>
        <w:t>prije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>diplomskih i diplomskih studija</w:t>
      </w:r>
      <w:bookmarkEnd w:id="1"/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kada to razdoblje iznosi najviše dvije godine dulje od propisanog vremena trajanja studija.</w:t>
      </w:r>
    </w:p>
    <w:p w14:paraId="5A792A31" w14:textId="77777777" w:rsidR="00A6179E" w:rsidRPr="007E0747" w:rsidRDefault="00A6179E" w:rsidP="00CA1F7D">
      <w:pPr>
        <w:spacing w:line="320" w:lineRule="exact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5548D1D" w14:textId="45F718C9" w:rsidR="00A6179E" w:rsidRPr="007E0747" w:rsidRDefault="009A007B" w:rsidP="00CA1F7D">
      <w:pPr>
        <w:numPr>
          <w:ilvl w:val="0"/>
          <w:numId w:val="7"/>
        </w:numPr>
        <w:spacing w:line="320" w:lineRule="exact"/>
        <w:ind w:left="357" w:hanging="357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statusu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854BD2" w:rsidRPr="007E0747">
        <w:rPr>
          <w:rFonts w:ascii="Arial" w:eastAsia="Times New Roman" w:hAnsi="Arial" w:cs="Arial"/>
          <w:sz w:val="21"/>
          <w:szCs w:val="21"/>
          <w:lang w:eastAsia="hr-HR"/>
        </w:rPr>
        <w:t>prijediplomskih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ili diplomskih studija koji nisu završili studij u razdoblju koje je najviše godinu dana dulje od propisanog vremena trajanja studija te 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statusu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67BAB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sveučilišnih 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integriranih </w:t>
      </w:r>
      <w:r w:rsidR="00267BAB" w:rsidRPr="007E0747">
        <w:rPr>
          <w:rFonts w:ascii="Arial" w:eastAsia="Times New Roman" w:hAnsi="Arial" w:cs="Arial"/>
          <w:sz w:val="21"/>
          <w:szCs w:val="21"/>
          <w:lang w:eastAsia="hr-HR"/>
        </w:rPr>
        <w:t>prijed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>iplomskih i diplomskih studija koji nisu završili studij u razdoblju koje je najviše dvije godine dulje od propisanog trajanja studija, izuzev onih iz točke 4. ove Odluke, plaćaju punu participaciju.</w:t>
      </w:r>
    </w:p>
    <w:p w14:paraId="47B68047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3F640F9D" w14:textId="1E9C3580" w:rsidR="00A6179E" w:rsidRPr="007E0747" w:rsidRDefault="009A007B" w:rsidP="00CA1F7D">
      <w:pPr>
        <w:numPr>
          <w:ilvl w:val="0"/>
          <w:numId w:val="7"/>
        </w:numPr>
        <w:spacing w:line="320" w:lineRule="exact"/>
        <w:ind w:left="357" w:hanging="357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</w:t>
      </w:r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>ma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u redovitom statusu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5D2F4D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izuzev onih iz točke 1. ove Odluke,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bez obzira na vrijeme studiranja, kojima je samo ostao </w:t>
      </w:r>
      <w:proofErr w:type="spellStart"/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>nepoložen</w:t>
      </w:r>
      <w:proofErr w:type="spellEnd"/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završni rad/ispit ili diplomski rad/ispit skupa s odgovarajućim seminarom</w:t>
      </w:r>
      <w:r w:rsidR="009A6D83" w:rsidRPr="007E0747">
        <w:rPr>
          <w:rFonts w:ascii="Arial" w:eastAsia="Times New Roman" w:hAnsi="Arial" w:cs="Arial"/>
          <w:sz w:val="21"/>
          <w:szCs w:val="21"/>
          <w:lang w:eastAsia="hr-HR"/>
        </w:rPr>
        <w:t>, dopušta se ponovni upis istih</w:t>
      </w:r>
      <w:r w:rsidR="0003306E" w:rsidRPr="007E0747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9A6D83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641A8A" w:rsidRPr="007E0747">
        <w:rPr>
          <w:rFonts w:ascii="Arial" w:eastAsia="Times New Roman" w:hAnsi="Arial" w:cs="Arial"/>
          <w:sz w:val="21"/>
          <w:szCs w:val="21"/>
          <w:lang w:eastAsia="hr-HR"/>
        </w:rPr>
        <w:t>uz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plaća</w:t>
      </w:r>
      <w:r w:rsidR="00641A8A" w:rsidRPr="007E0747">
        <w:rPr>
          <w:rFonts w:ascii="Arial" w:eastAsia="Times New Roman" w:hAnsi="Arial" w:cs="Arial"/>
          <w:sz w:val="21"/>
          <w:szCs w:val="21"/>
          <w:lang w:eastAsia="hr-HR"/>
        </w:rPr>
        <w:t>nje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jedn</w:t>
      </w:r>
      <w:r w:rsidR="00641A8A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desetin</w:t>
      </w:r>
      <w:r w:rsidR="00641A8A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(1/10) pune participacije.</w:t>
      </w:r>
    </w:p>
    <w:p w14:paraId="7CB7E27B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2B3E00F4" w14:textId="49799EE6" w:rsidR="00092544" w:rsidRPr="007E0747" w:rsidRDefault="009A007B" w:rsidP="00CA1F7D">
      <w:pPr>
        <w:numPr>
          <w:ilvl w:val="0"/>
          <w:numId w:val="7"/>
        </w:numPr>
        <w:spacing w:line="320" w:lineRule="exact"/>
        <w:ind w:left="357" w:hanging="357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</w:t>
      </w:r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>ma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u redovitom statusu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, izuzev onih iz točke 4. ove Odluke, </w:t>
      </w:r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dopušta se upis </w:t>
      </w:r>
      <w:proofErr w:type="spellStart"/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>nepoloženog</w:t>
      </w:r>
      <w:proofErr w:type="spellEnd"/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predmeta</w:t>
      </w:r>
      <w:r w:rsidR="00435C36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po</w:t>
      </w:r>
      <w:r w:rsidR="00101180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435C36" w:rsidRPr="007E0747">
        <w:rPr>
          <w:rFonts w:ascii="Arial" w:eastAsia="Times New Roman" w:hAnsi="Arial" w:cs="Arial"/>
          <w:sz w:val="21"/>
          <w:szCs w:val="21"/>
          <w:lang w:eastAsia="hr-HR"/>
        </w:rPr>
        <w:t>treći put</w:t>
      </w:r>
      <w:r w:rsidR="00435C36" w:rsidRPr="007E0747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435C36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uz plaćanje</w:t>
      </w:r>
      <w:r w:rsidR="00092544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pun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092544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participacij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085241" w:rsidRPr="007E0747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04B74A0A" w14:textId="77777777" w:rsidR="00092544" w:rsidRPr="007E0747" w:rsidRDefault="00092544" w:rsidP="00092544">
      <w:pPr>
        <w:pStyle w:val="Odlomakpopisa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57890D4" w14:textId="7F81AE8B" w:rsidR="00A6179E" w:rsidRPr="007E0747" w:rsidRDefault="00092544" w:rsidP="00B26A9F">
      <w:pPr>
        <w:pStyle w:val="Odlomakpopisa"/>
        <w:numPr>
          <w:ilvl w:val="0"/>
          <w:numId w:val="7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lastRenderedPageBreak/>
        <w:t>Studenti</w:t>
      </w:r>
      <w:r w:rsidR="00641A8A" w:rsidRPr="007E0747">
        <w:rPr>
          <w:rFonts w:ascii="Arial" w:eastAsia="Times New Roman" w:hAnsi="Arial" w:cs="Arial"/>
          <w:sz w:val="21"/>
          <w:szCs w:val="21"/>
          <w:lang w:eastAsia="hr-HR"/>
        </w:rPr>
        <w:t>ma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u redovitom statusu, izuzev onih iz točke 4. ove Odluke, koji su</w:t>
      </w:r>
      <w:r w:rsidR="00803E7F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već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tri</w:t>
      </w:r>
      <w:r w:rsidR="00435C36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ili više </w:t>
      </w:r>
      <w:r w:rsidR="00803E7F" w:rsidRPr="007E0747">
        <w:rPr>
          <w:rFonts w:ascii="Arial" w:eastAsia="Times New Roman" w:hAnsi="Arial" w:cs="Arial"/>
          <w:sz w:val="21"/>
          <w:szCs w:val="21"/>
          <w:lang w:eastAsia="hr-HR"/>
        </w:rPr>
        <w:t>puta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upisali neki predmet, 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a nisu ga položili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dopušta se upis </w:t>
      </w:r>
      <w:proofErr w:type="spellStart"/>
      <w:r w:rsidR="00527FFC" w:rsidRPr="007E0747">
        <w:rPr>
          <w:rFonts w:ascii="Arial" w:eastAsia="Times New Roman" w:hAnsi="Arial" w:cs="Arial"/>
          <w:sz w:val="21"/>
          <w:szCs w:val="21"/>
          <w:lang w:eastAsia="hr-HR"/>
        </w:rPr>
        <w:t>nepoloženog</w:t>
      </w:r>
      <w:proofErr w:type="spellEnd"/>
      <w:r w:rsidR="00527FFC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predmeta, 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uz 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>plaća</w:t>
      </w:r>
      <w:r w:rsidR="009C62D7" w:rsidRPr="007E0747">
        <w:rPr>
          <w:rFonts w:ascii="Arial" w:eastAsia="Times New Roman" w:hAnsi="Arial" w:cs="Arial"/>
          <w:sz w:val="21"/>
          <w:szCs w:val="21"/>
          <w:lang w:eastAsia="hr-HR"/>
        </w:rPr>
        <w:t>nje</w:t>
      </w:r>
      <w:r w:rsidR="0049621C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150%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pun</w:t>
      </w:r>
      <w:r w:rsidR="0049621C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participacij</w:t>
      </w:r>
      <w:r w:rsidR="0049621C" w:rsidRPr="007E0747">
        <w:rPr>
          <w:rFonts w:ascii="Arial" w:eastAsia="Times New Roman" w:hAnsi="Arial" w:cs="Arial"/>
          <w:sz w:val="21"/>
          <w:szCs w:val="21"/>
          <w:lang w:eastAsia="hr-HR"/>
        </w:rPr>
        <w:t>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11013695" w14:textId="77777777" w:rsidR="00551204" w:rsidRPr="007E0747" w:rsidRDefault="00551204" w:rsidP="00CA1F7D">
      <w:p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80F5664" w14:textId="5DF63C72" w:rsidR="00A6179E" w:rsidRPr="007E0747" w:rsidRDefault="009A007B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statusu</w:t>
      </w:r>
      <w:r w:rsidR="00A6179E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 osim ako za pojedine kategorije studenata nije drugačije propisano, plaćaju participaciju u troškovima studija u iznosima kako slijedi:</w:t>
      </w:r>
    </w:p>
    <w:p w14:paraId="4F71DF6B" w14:textId="434E28D2" w:rsidR="00A6179E" w:rsidRPr="007E0747" w:rsidRDefault="00A6179E" w:rsidP="00CA1F7D">
      <w:pPr>
        <w:numPr>
          <w:ilvl w:val="0"/>
          <w:numId w:val="8"/>
        </w:numPr>
        <w:spacing w:line="320" w:lineRule="exact"/>
        <w:ind w:left="714" w:hanging="357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za studije iz područja društvenih, humanističkih i interdisciplinarnih znanosti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: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929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,0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6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€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/ 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7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000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00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kn,</w:t>
      </w:r>
    </w:p>
    <w:p w14:paraId="5E94E256" w14:textId="1D5F90D4" w:rsidR="00A6179E" w:rsidRPr="007E0747" w:rsidRDefault="00A6179E" w:rsidP="00CA1F7D">
      <w:pPr>
        <w:numPr>
          <w:ilvl w:val="0"/>
          <w:numId w:val="8"/>
        </w:numPr>
        <w:spacing w:line="32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za studije iz područja prirodnih, tehničkih i biotehničkih znanosti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: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1.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061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78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€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/ </w:t>
      </w:r>
      <w:r w:rsidR="00706F9C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7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  <w:r w:rsidR="00706F9C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999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="00706F9C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98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kn,</w:t>
      </w:r>
    </w:p>
    <w:p w14:paraId="10BBEE9D" w14:textId="264C0373" w:rsidR="00A6179E" w:rsidRPr="007E0747" w:rsidRDefault="00A6179E" w:rsidP="00CA1F7D">
      <w:pPr>
        <w:numPr>
          <w:ilvl w:val="0"/>
          <w:numId w:val="8"/>
        </w:numPr>
        <w:spacing w:line="32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za studije iz područja biomedicine i zdravstva te umjetničkog područja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: 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1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327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23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€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/ 1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0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.</w:t>
      </w:r>
      <w:r w:rsidR="007C2D65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000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,0</w:t>
      </w:r>
      <w:r w:rsidR="00706F9C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1</w:t>
      </w:r>
      <w:r w:rsidR="00E0083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kn.</w:t>
      </w:r>
    </w:p>
    <w:p w14:paraId="14BDA9B2" w14:textId="77777777" w:rsidR="00A6179E" w:rsidRPr="007E0747" w:rsidRDefault="00A6179E" w:rsidP="00CA1F7D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B23CF08" w14:textId="52CEF5A5" w:rsidR="00A6179E" w:rsidRPr="007E0747" w:rsidRDefault="009A007B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statusu</w:t>
      </w:r>
      <w:r w:rsidR="00A6179E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 osim studenata iz točke 1.</w:t>
      </w:r>
      <w:r w:rsidR="00BA4467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,</w:t>
      </w:r>
      <w:r w:rsidR="009B59C8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</w:t>
      </w:r>
      <w:r w:rsidR="00B26A9F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točke 3.</w:t>
      </w:r>
      <w:r w:rsidR="00BA4467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i točke 4.</w:t>
      </w:r>
      <w:r w:rsidR="00A6179E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ove Odluke, ako u prethodnoj akademskoj godini na tom studiju ostvare manje od 55 ECTS bodova, plaćaju participaciju u troškovima studija kako slijedi: </w:t>
      </w:r>
    </w:p>
    <w:p w14:paraId="37CA36AE" w14:textId="77777777" w:rsidR="00A6179E" w:rsidRPr="007E0747" w:rsidRDefault="00A6179E" w:rsidP="00CA1F7D">
      <w:pPr>
        <w:numPr>
          <w:ilvl w:val="1"/>
          <w:numId w:val="6"/>
        </w:numPr>
        <w:spacing w:line="320" w:lineRule="exact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ako u prethodnoj akademskoj godini na tom studiju ostvare manje od 30 ECTS-a, plaćaju punu participaciju,</w:t>
      </w:r>
    </w:p>
    <w:p w14:paraId="63A083B5" w14:textId="0C20F6C2" w:rsidR="00A6179E" w:rsidRPr="007E0747" w:rsidRDefault="00A6179E" w:rsidP="00CA1F7D">
      <w:pPr>
        <w:numPr>
          <w:ilvl w:val="1"/>
          <w:numId w:val="6"/>
        </w:numPr>
        <w:spacing w:line="320" w:lineRule="exact"/>
        <w:ind w:hanging="357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ako u prethodnoj akademskoj godini na tom studiju ostvare x ECTS bodova, i to od 30 ECTS do 54 ECTS-a, plaćaju razmjerni dio participacije P iz točke </w:t>
      </w:r>
      <w:r w:rsidR="00BA4467"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7</w:t>
      </w:r>
      <w:r w:rsidRPr="007E0747">
        <w:rPr>
          <w:rFonts w:ascii="Arial" w:eastAsia="Times New Roman" w:hAnsi="Arial" w:cs="Arial"/>
          <w:bCs/>
          <w:sz w:val="21"/>
          <w:szCs w:val="21"/>
          <w:lang w:eastAsia="hr-HR"/>
        </w:rPr>
        <w:t>. ove Odluke po formuli (60-x)(P/60), tj. plaćaju jednu šezdesetinu propisane participacije pomnoženu s razlikom ostvarenih ECTS bodova do 60.</w:t>
      </w:r>
    </w:p>
    <w:p w14:paraId="5E48C9CB" w14:textId="77777777" w:rsidR="00A6179E" w:rsidRPr="007E0747" w:rsidRDefault="00A6179E" w:rsidP="00CA1F7D">
      <w:p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97266FC" w14:textId="2B0190B3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Participacija u troškovima studija ne plaća se za </w:t>
      </w:r>
      <w:r w:rsidR="00BA4467" w:rsidRPr="007E0747">
        <w:rPr>
          <w:rFonts w:ascii="Arial" w:eastAsia="Times New Roman" w:hAnsi="Arial" w:cs="Arial"/>
          <w:sz w:val="21"/>
          <w:szCs w:val="21"/>
          <w:lang w:eastAsia="hr-HR"/>
        </w:rPr>
        <w:t>vrijeme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mirovanja obveza studenta, a iznos participacije za akademsku godinu nakon isteka mirovanja obračunava se na osnovi broja ECTS bodova ostvarenih u akademskoj godini prije godine mirovanja.</w:t>
      </w:r>
    </w:p>
    <w:p w14:paraId="24E59D27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17CA9F36" w14:textId="26FF82F3" w:rsidR="00A6179E" w:rsidRPr="007E0747" w:rsidRDefault="003F7057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bookmarkStart w:id="2" w:name="_Hlk139292887"/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statusu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bookmarkEnd w:id="2"/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>koji nisu državljani Republike Hrvatske niti državljani država članica Europske unije, a nije im priznato niti pravo na stalni boravak, plaćaju puni iznos participacije</w:t>
      </w:r>
      <w:r w:rsidR="00BA4467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iz točke 7. ove Odluke</w:t>
      </w:r>
      <w:r w:rsidR="00A6179E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</w:p>
    <w:p w14:paraId="534A9D61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70846601" w14:textId="69D03672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Ova </w:t>
      </w:r>
      <w:r w:rsidR="00927089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Odluka 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se ne odnosi na studente </w:t>
      </w:r>
      <w:r w:rsidR="00927089" w:rsidRPr="007E0747">
        <w:rPr>
          <w:rFonts w:ascii="Arial" w:eastAsia="Times New Roman" w:hAnsi="Arial" w:cs="Arial"/>
          <w:sz w:val="21"/>
          <w:szCs w:val="21"/>
          <w:lang w:eastAsia="hr-HR"/>
        </w:rPr>
        <w:t>studija koji se izvode na poslijediplomskoj razini (doktorski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studij</w:t>
      </w:r>
      <w:r w:rsidR="00927089" w:rsidRPr="007E0747">
        <w:rPr>
          <w:rFonts w:ascii="Arial" w:eastAsia="Times New Roman" w:hAnsi="Arial" w:cs="Arial"/>
          <w:sz w:val="21"/>
          <w:szCs w:val="21"/>
          <w:lang w:eastAsia="hr-HR"/>
        </w:rPr>
        <w:t>i i sveučilišni specijalistički studiji)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>, studente posebnih studija koji se u potpunosti izvode na engleskom jeziku te studente u izvanrednom statusu,</w:t>
      </w:r>
      <w:r w:rsidR="00BA4467"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izuzev onih iz točke 12. ove Odluke,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za koje studije studenti plaćaju posebne iznose participacije/školarine sukladno aktima sastavnica Sveučilišta u Splitu koje su nositelji studija.</w:t>
      </w:r>
    </w:p>
    <w:p w14:paraId="224A376A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143CAB83" w14:textId="21B3300B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Studenti u redovitom i izvanredn</w:t>
      </w:r>
      <w:r w:rsidR="003F7057" w:rsidRPr="007E0747">
        <w:rPr>
          <w:rFonts w:ascii="Arial" w:eastAsia="Times New Roman" w:hAnsi="Arial" w:cs="Arial"/>
          <w:sz w:val="21"/>
          <w:szCs w:val="21"/>
          <w:lang w:eastAsia="hr-HR"/>
        </w:rPr>
        <w:t>om statusu</w:t>
      </w:r>
      <w:r w:rsidRPr="007E0747">
        <w:rPr>
          <w:rFonts w:ascii="Arial" w:eastAsia="Times New Roman" w:hAnsi="Arial" w:cs="Arial"/>
          <w:sz w:val="21"/>
          <w:szCs w:val="21"/>
          <w:lang w:eastAsia="hr-HR"/>
        </w:rPr>
        <w:t xml:space="preserve"> iz sustava alternativne skrbi ne plaćaju participaciju, kao ni studenti s invaliditetom od 60% i više</w:t>
      </w:r>
      <w:r w:rsidR="00C55ACC" w:rsidRPr="007E0747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162B692A" w14:textId="77777777" w:rsidR="00551204" w:rsidRPr="007E0747" w:rsidRDefault="00551204" w:rsidP="00CA1F7D">
      <w:p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C08C0ED" w14:textId="77777777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Ova Odluka se objavljuje na oglasnoj ploči i mrežnoj stranici Sveučilišta u Splitu.</w:t>
      </w:r>
    </w:p>
    <w:p w14:paraId="26DE2D39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3479B78E" w14:textId="77777777" w:rsidR="00A6179E" w:rsidRPr="007E0747" w:rsidRDefault="00A6179E" w:rsidP="00CA1F7D">
      <w:pPr>
        <w:numPr>
          <w:ilvl w:val="0"/>
          <w:numId w:val="7"/>
        </w:num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sz w:val="21"/>
          <w:szCs w:val="21"/>
          <w:lang w:eastAsia="hr-HR"/>
        </w:rPr>
        <w:t>Ova Odluka stupa na snagu danom objave na oglasnoj ploči Sveučilišta u Splitu.</w:t>
      </w:r>
    </w:p>
    <w:p w14:paraId="7D8C1D31" w14:textId="7F51C6A6" w:rsidR="00A6179E" w:rsidRPr="007E0747" w:rsidRDefault="00A6179E" w:rsidP="00CA1F7D">
      <w:pPr>
        <w:tabs>
          <w:tab w:val="left" w:pos="2149"/>
        </w:tabs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7F3ED89E" w14:textId="77777777" w:rsidR="009A007B" w:rsidRPr="007E0747" w:rsidRDefault="009A007B" w:rsidP="00CA1F7D">
      <w:pPr>
        <w:tabs>
          <w:tab w:val="left" w:pos="2149"/>
        </w:tabs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0348E115" w14:textId="77777777" w:rsidR="00A6179E" w:rsidRPr="007E0747" w:rsidRDefault="00A6179E" w:rsidP="00CA1F7D">
      <w:pPr>
        <w:spacing w:line="320" w:lineRule="exact"/>
        <w:ind w:left="5040" w:firstLine="720"/>
        <w:rPr>
          <w:rFonts w:ascii="Arial" w:hAnsi="Arial" w:cs="Arial"/>
          <w:b/>
          <w:bCs/>
          <w:sz w:val="21"/>
          <w:szCs w:val="21"/>
          <w:lang w:eastAsia="en-GB"/>
        </w:rPr>
      </w:pPr>
      <w:r w:rsidRPr="007E0747">
        <w:rPr>
          <w:rFonts w:ascii="Arial" w:hAnsi="Arial" w:cs="Arial"/>
          <w:b/>
          <w:bCs/>
          <w:sz w:val="21"/>
          <w:szCs w:val="21"/>
          <w:lang w:eastAsia="en-GB"/>
        </w:rPr>
        <w:t xml:space="preserve">  R E K T O R</w:t>
      </w:r>
    </w:p>
    <w:p w14:paraId="1DEF94E8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0B305D8E" w14:textId="13A1D8AF" w:rsidR="00A6179E" w:rsidRPr="007E0747" w:rsidRDefault="00A6179E" w:rsidP="00CA1F7D">
      <w:pPr>
        <w:spacing w:line="320" w:lineRule="exact"/>
        <w:ind w:left="5040" w:hanging="78"/>
        <w:rPr>
          <w:rFonts w:ascii="Arial" w:hAnsi="Arial" w:cs="Arial"/>
          <w:sz w:val="21"/>
          <w:szCs w:val="21"/>
          <w:lang w:eastAsia="en-GB"/>
        </w:rPr>
      </w:pPr>
      <w:r w:rsidRPr="007E0747">
        <w:rPr>
          <w:rFonts w:ascii="Arial" w:hAnsi="Arial" w:cs="Arial"/>
          <w:sz w:val="21"/>
          <w:szCs w:val="21"/>
          <w:lang w:eastAsia="en-GB"/>
        </w:rPr>
        <w:t xml:space="preserve">     prof. dr. sc. Dragan Ljutić</w:t>
      </w:r>
    </w:p>
    <w:p w14:paraId="5981CFD3" w14:textId="07A07104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311C489F" w14:textId="7E39089E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6D0C8B09" w14:textId="77777777" w:rsidR="00E00838" w:rsidRPr="007E0747" w:rsidRDefault="00E00838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640EB72E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23963E46" w14:textId="326FD739" w:rsidR="00A6179E" w:rsidRPr="007E0747" w:rsidRDefault="00A6179E" w:rsidP="00CA1F7D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Ova Odluka objavljena je na oglasnoj ploči Sveučilišta u Splitu dana _______ 2023. godine.</w:t>
      </w:r>
    </w:p>
    <w:p w14:paraId="55DFBFBF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</w:rPr>
      </w:pPr>
    </w:p>
    <w:p w14:paraId="03CBE4B2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</w:rPr>
      </w:pPr>
    </w:p>
    <w:p w14:paraId="40114021" w14:textId="77777777" w:rsidR="00A6179E" w:rsidRPr="007E0747" w:rsidRDefault="00A6179E" w:rsidP="00CA1F7D">
      <w:pPr>
        <w:spacing w:line="320" w:lineRule="exact"/>
        <w:ind w:left="5040" w:firstLine="720"/>
        <w:rPr>
          <w:rFonts w:ascii="Arial" w:hAnsi="Arial" w:cs="Arial"/>
          <w:b/>
          <w:sz w:val="21"/>
          <w:szCs w:val="21"/>
        </w:rPr>
      </w:pPr>
      <w:r w:rsidRPr="007E0747">
        <w:rPr>
          <w:rFonts w:ascii="Arial" w:hAnsi="Arial" w:cs="Arial"/>
          <w:b/>
          <w:sz w:val="21"/>
          <w:szCs w:val="21"/>
        </w:rPr>
        <w:t>GLAVNI TAJNIK</w:t>
      </w:r>
    </w:p>
    <w:p w14:paraId="70D6060E" w14:textId="77777777" w:rsidR="00A6179E" w:rsidRPr="007E0747" w:rsidRDefault="00A6179E" w:rsidP="00CA1F7D">
      <w:pPr>
        <w:spacing w:line="320" w:lineRule="exact"/>
        <w:rPr>
          <w:rFonts w:ascii="Arial" w:hAnsi="Arial" w:cs="Arial"/>
          <w:b/>
          <w:sz w:val="21"/>
          <w:szCs w:val="21"/>
        </w:rPr>
      </w:pPr>
    </w:p>
    <w:p w14:paraId="5DB33FA5" w14:textId="4AB0D32A" w:rsidR="00A6179E" w:rsidRPr="007E0747" w:rsidRDefault="00A6179E" w:rsidP="00CA1F7D">
      <w:pPr>
        <w:pStyle w:val="Odlomakpopisa"/>
        <w:spacing w:line="320" w:lineRule="exact"/>
        <w:ind w:left="4678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 xml:space="preserve">      </w:t>
      </w:r>
      <w:r w:rsidR="009A007B" w:rsidRPr="007E0747">
        <w:rPr>
          <w:rFonts w:ascii="Arial" w:hAnsi="Arial" w:cs="Arial"/>
          <w:sz w:val="21"/>
          <w:szCs w:val="21"/>
        </w:rPr>
        <w:t xml:space="preserve"> </w:t>
      </w:r>
      <w:r w:rsidRPr="007E0747">
        <w:rPr>
          <w:rFonts w:ascii="Arial" w:hAnsi="Arial" w:cs="Arial"/>
          <w:sz w:val="21"/>
          <w:szCs w:val="21"/>
        </w:rPr>
        <w:t xml:space="preserve">  Filip Klarić-</w:t>
      </w:r>
      <w:proofErr w:type="spellStart"/>
      <w:r w:rsidRPr="007E0747">
        <w:rPr>
          <w:rFonts w:ascii="Arial" w:hAnsi="Arial" w:cs="Arial"/>
          <w:sz w:val="21"/>
          <w:szCs w:val="21"/>
        </w:rPr>
        <w:t>Kukuz</w:t>
      </w:r>
      <w:proofErr w:type="spellEnd"/>
      <w:r w:rsidRPr="007E0747">
        <w:rPr>
          <w:rFonts w:ascii="Arial" w:hAnsi="Arial" w:cs="Arial"/>
          <w:sz w:val="21"/>
          <w:szCs w:val="21"/>
        </w:rPr>
        <w:t xml:space="preserve">, mag. </w:t>
      </w:r>
      <w:proofErr w:type="spellStart"/>
      <w:r w:rsidRPr="007E0747">
        <w:rPr>
          <w:rFonts w:ascii="Arial" w:hAnsi="Arial" w:cs="Arial"/>
          <w:sz w:val="21"/>
          <w:szCs w:val="21"/>
        </w:rPr>
        <w:t>iur</w:t>
      </w:r>
      <w:proofErr w:type="spellEnd"/>
      <w:r w:rsidRPr="007E0747">
        <w:rPr>
          <w:rFonts w:ascii="Arial" w:hAnsi="Arial" w:cs="Arial"/>
          <w:sz w:val="21"/>
          <w:szCs w:val="21"/>
        </w:rPr>
        <w:t>.</w:t>
      </w:r>
    </w:p>
    <w:p w14:paraId="409D80D2" w14:textId="77777777" w:rsidR="00A6179E" w:rsidRPr="007E0747" w:rsidRDefault="00A6179E" w:rsidP="00CA1F7D">
      <w:pPr>
        <w:spacing w:line="320" w:lineRule="exact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</w:p>
    <w:p w14:paraId="7563D6FF" w14:textId="251ACF02" w:rsidR="00A6179E" w:rsidRPr="007E0747" w:rsidRDefault="00A6179E" w:rsidP="00CA1F7D">
      <w:p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A4625C4" w14:textId="77777777" w:rsidR="00A6179E" w:rsidRPr="007E0747" w:rsidRDefault="00A6179E" w:rsidP="00CA1F7D">
      <w:pPr>
        <w:spacing w:line="32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23BE542" w14:textId="77777777" w:rsidR="00A6179E" w:rsidRPr="007E0747" w:rsidRDefault="00A6179E" w:rsidP="00CA1F7D">
      <w:pPr>
        <w:spacing w:line="32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7E0747">
        <w:rPr>
          <w:rFonts w:ascii="Arial" w:eastAsia="Times New Roman" w:hAnsi="Arial" w:cs="Arial"/>
          <w:b/>
          <w:sz w:val="21"/>
          <w:szCs w:val="21"/>
          <w:lang w:eastAsia="hr-HR"/>
        </w:rPr>
        <w:t>Dostaviti:</w:t>
      </w:r>
    </w:p>
    <w:p w14:paraId="1ED6C8C1" w14:textId="77777777" w:rsidR="00A6179E" w:rsidRPr="007E0747" w:rsidRDefault="00A6179E" w:rsidP="00CA1F7D">
      <w:pPr>
        <w:numPr>
          <w:ilvl w:val="0"/>
          <w:numId w:val="4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Sastavnice Sveučilišta u Splitu,</w:t>
      </w:r>
    </w:p>
    <w:p w14:paraId="30E05B4C" w14:textId="77777777" w:rsidR="00A6179E" w:rsidRPr="007E0747" w:rsidRDefault="00A6179E" w:rsidP="00CA1F7D">
      <w:pPr>
        <w:numPr>
          <w:ilvl w:val="0"/>
          <w:numId w:val="4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Ured za nastavu, ovdje,</w:t>
      </w:r>
    </w:p>
    <w:p w14:paraId="2A1B3B84" w14:textId="77777777" w:rsidR="00A6179E" w:rsidRPr="007E0747" w:rsidRDefault="00A6179E" w:rsidP="00CA1F7D">
      <w:pPr>
        <w:numPr>
          <w:ilvl w:val="0"/>
          <w:numId w:val="4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Ured za samostalne studije, ovdje,</w:t>
      </w:r>
    </w:p>
    <w:p w14:paraId="71C706AD" w14:textId="77777777" w:rsidR="00A6179E" w:rsidRPr="007E0747" w:rsidRDefault="00A6179E" w:rsidP="00CA1F7D">
      <w:pPr>
        <w:numPr>
          <w:ilvl w:val="0"/>
          <w:numId w:val="4"/>
        </w:num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E0747">
        <w:rPr>
          <w:rFonts w:ascii="Arial" w:hAnsi="Arial" w:cs="Arial"/>
          <w:sz w:val="21"/>
          <w:szCs w:val="21"/>
        </w:rPr>
        <w:t>Pismohrana, ovdje.</w:t>
      </w:r>
    </w:p>
    <w:p w14:paraId="79D9C418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58DEED45" w14:textId="77777777" w:rsidR="00A6179E" w:rsidRPr="007E0747" w:rsidRDefault="00A6179E" w:rsidP="00CA1F7D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sectPr w:rsidR="00A6179E" w:rsidRPr="007E0747" w:rsidSect="008F5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FC8F" w14:textId="77777777" w:rsidR="00E63860" w:rsidRDefault="00E63860" w:rsidP="00DB4827">
      <w:r>
        <w:separator/>
      </w:r>
    </w:p>
  </w:endnote>
  <w:endnote w:type="continuationSeparator" w:id="0">
    <w:p w14:paraId="52ADD2BF" w14:textId="77777777" w:rsidR="00E63860" w:rsidRDefault="00E6386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AE3C" w14:textId="77777777" w:rsidR="00840BE4" w:rsidRDefault="00840B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DA3F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538B22D2" wp14:editId="1BC3BE0A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0A08" w14:textId="77777777" w:rsidR="00840BE4" w:rsidRDefault="00840B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E7C9" w14:textId="77777777" w:rsidR="00E63860" w:rsidRDefault="00E63860" w:rsidP="00DB4827">
      <w:r>
        <w:separator/>
      </w:r>
    </w:p>
  </w:footnote>
  <w:footnote w:type="continuationSeparator" w:id="0">
    <w:p w14:paraId="1C195A68" w14:textId="77777777" w:rsidR="00E63860" w:rsidRDefault="00E6386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F6A3" w14:textId="77777777" w:rsidR="00840BE4" w:rsidRDefault="00840B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605" w14:textId="466EB74E" w:rsidR="00DB4827" w:rsidRDefault="00DB4827" w:rsidP="00FE5FC7">
    <w:pPr>
      <w:pStyle w:val="Zaglavlje"/>
      <w:ind w:left="-2693"/>
    </w:pPr>
    <w:r>
      <w:rPr>
        <w:noProof/>
        <w:lang w:eastAsia="hr-HR"/>
      </w:rPr>
      <w:drawing>
        <wp:inline distT="0" distB="0" distL="0" distR="0" wp14:anchorId="7C29BE6B" wp14:editId="687B0C13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ACB8C" w14:textId="77777777" w:rsidR="00DB4827" w:rsidRDefault="00DB48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C40" w14:textId="77777777" w:rsidR="00840BE4" w:rsidRDefault="00840B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DE8"/>
    <w:multiLevelType w:val="hybridMultilevel"/>
    <w:tmpl w:val="BB38D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C97"/>
    <w:multiLevelType w:val="hybridMultilevel"/>
    <w:tmpl w:val="3858E7E0"/>
    <w:lvl w:ilvl="0" w:tplc="26F030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856CF2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B24C8"/>
    <w:multiLevelType w:val="hybridMultilevel"/>
    <w:tmpl w:val="9A0A0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6FF"/>
    <w:multiLevelType w:val="hybridMultilevel"/>
    <w:tmpl w:val="A36A99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07901"/>
    <w:multiLevelType w:val="hybridMultilevel"/>
    <w:tmpl w:val="ECEA7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4250"/>
    <w:multiLevelType w:val="hybridMultilevel"/>
    <w:tmpl w:val="A2C02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26FD"/>
    <w:multiLevelType w:val="hybridMultilevel"/>
    <w:tmpl w:val="F34A0582"/>
    <w:lvl w:ilvl="0" w:tplc="E5CA3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3253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14A68"/>
    <w:rsid w:val="00031B8E"/>
    <w:rsid w:val="0003306E"/>
    <w:rsid w:val="00040F1A"/>
    <w:rsid w:val="00051A26"/>
    <w:rsid w:val="0005721C"/>
    <w:rsid w:val="00065681"/>
    <w:rsid w:val="00085241"/>
    <w:rsid w:val="00092544"/>
    <w:rsid w:val="0009558F"/>
    <w:rsid w:val="000A08A9"/>
    <w:rsid w:val="000E0D6A"/>
    <w:rsid w:val="000E4F5C"/>
    <w:rsid w:val="00101180"/>
    <w:rsid w:val="001104AF"/>
    <w:rsid w:val="00182346"/>
    <w:rsid w:val="001D490A"/>
    <w:rsid w:val="001D5B8F"/>
    <w:rsid w:val="001E1EFA"/>
    <w:rsid w:val="001E793C"/>
    <w:rsid w:val="001F22A6"/>
    <w:rsid w:val="00227428"/>
    <w:rsid w:val="0023764D"/>
    <w:rsid w:val="00237D6A"/>
    <w:rsid w:val="00267BAB"/>
    <w:rsid w:val="002A65D3"/>
    <w:rsid w:val="002B0F87"/>
    <w:rsid w:val="002C7AEE"/>
    <w:rsid w:val="002E3156"/>
    <w:rsid w:val="00357F50"/>
    <w:rsid w:val="00376A82"/>
    <w:rsid w:val="003A17CD"/>
    <w:rsid w:val="003B37C3"/>
    <w:rsid w:val="003B4711"/>
    <w:rsid w:val="003B6B0E"/>
    <w:rsid w:val="003B7ADA"/>
    <w:rsid w:val="003F2467"/>
    <w:rsid w:val="003F7057"/>
    <w:rsid w:val="003F7258"/>
    <w:rsid w:val="0041098B"/>
    <w:rsid w:val="00432ABC"/>
    <w:rsid w:val="00435C36"/>
    <w:rsid w:val="0044439C"/>
    <w:rsid w:val="004623C0"/>
    <w:rsid w:val="0049621C"/>
    <w:rsid w:val="004A5CD8"/>
    <w:rsid w:val="004B6BB5"/>
    <w:rsid w:val="004B775D"/>
    <w:rsid w:val="004D2AA8"/>
    <w:rsid w:val="004F4FB2"/>
    <w:rsid w:val="00506D8A"/>
    <w:rsid w:val="00527FFC"/>
    <w:rsid w:val="00533E11"/>
    <w:rsid w:val="00551204"/>
    <w:rsid w:val="0056152F"/>
    <w:rsid w:val="00582C11"/>
    <w:rsid w:val="00591BFE"/>
    <w:rsid w:val="005A71C3"/>
    <w:rsid w:val="005B2D8C"/>
    <w:rsid w:val="005C0465"/>
    <w:rsid w:val="005D2F4D"/>
    <w:rsid w:val="00600DFA"/>
    <w:rsid w:val="0062408E"/>
    <w:rsid w:val="00641A8A"/>
    <w:rsid w:val="00647983"/>
    <w:rsid w:val="00656EFB"/>
    <w:rsid w:val="0068403F"/>
    <w:rsid w:val="00690143"/>
    <w:rsid w:val="006B12CA"/>
    <w:rsid w:val="006B2A1B"/>
    <w:rsid w:val="006C2D10"/>
    <w:rsid w:val="006F21C7"/>
    <w:rsid w:val="006F36D1"/>
    <w:rsid w:val="0070466A"/>
    <w:rsid w:val="00706F9C"/>
    <w:rsid w:val="007071AE"/>
    <w:rsid w:val="0071199F"/>
    <w:rsid w:val="007801AB"/>
    <w:rsid w:val="00792558"/>
    <w:rsid w:val="007C2D65"/>
    <w:rsid w:val="007C2E6A"/>
    <w:rsid w:val="007E0747"/>
    <w:rsid w:val="00800171"/>
    <w:rsid w:val="00803041"/>
    <w:rsid w:val="00803E7F"/>
    <w:rsid w:val="00840BE4"/>
    <w:rsid w:val="0084442A"/>
    <w:rsid w:val="00854BD2"/>
    <w:rsid w:val="00872347"/>
    <w:rsid w:val="00877AA1"/>
    <w:rsid w:val="00890773"/>
    <w:rsid w:val="008C07D4"/>
    <w:rsid w:val="008D15F8"/>
    <w:rsid w:val="008E1C79"/>
    <w:rsid w:val="008F2AAC"/>
    <w:rsid w:val="008F5569"/>
    <w:rsid w:val="009047B2"/>
    <w:rsid w:val="00907C50"/>
    <w:rsid w:val="00913786"/>
    <w:rsid w:val="00927089"/>
    <w:rsid w:val="00945F2C"/>
    <w:rsid w:val="009A007B"/>
    <w:rsid w:val="009A17F1"/>
    <w:rsid w:val="009A5AB5"/>
    <w:rsid w:val="009A6D83"/>
    <w:rsid w:val="009B59C8"/>
    <w:rsid w:val="009C1D71"/>
    <w:rsid w:val="009C62D7"/>
    <w:rsid w:val="009E090F"/>
    <w:rsid w:val="009E5896"/>
    <w:rsid w:val="00A00C72"/>
    <w:rsid w:val="00A36E68"/>
    <w:rsid w:val="00A412CF"/>
    <w:rsid w:val="00A6179E"/>
    <w:rsid w:val="00A73B03"/>
    <w:rsid w:val="00A77077"/>
    <w:rsid w:val="00AC0B3E"/>
    <w:rsid w:val="00AE2EC9"/>
    <w:rsid w:val="00AE3956"/>
    <w:rsid w:val="00AF344F"/>
    <w:rsid w:val="00B052D9"/>
    <w:rsid w:val="00B26A9F"/>
    <w:rsid w:val="00B474B3"/>
    <w:rsid w:val="00B62C1F"/>
    <w:rsid w:val="00B83AEF"/>
    <w:rsid w:val="00B86B7D"/>
    <w:rsid w:val="00B90830"/>
    <w:rsid w:val="00B91BF7"/>
    <w:rsid w:val="00BA2852"/>
    <w:rsid w:val="00BA4467"/>
    <w:rsid w:val="00BB5A04"/>
    <w:rsid w:val="00BD2DF6"/>
    <w:rsid w:val="00C00E25"/>
    <w:rsid w:val="00C067EF"/>
    <w:rsid w:val="00C15DDF"/>
    <w:rsid w:val="00C55ACC"/>
    <w:rsid w:val="00C74769"/>
    <w:rsid w:val="00C7753E"/>
    <w:rsid w:val="00C8657C"/>
    <w:rsid w:val="00CA1F7D"/>
    <w:rsid w:val="00CA73CE"/>
    <w:rsid w:val="00CB1310"/>
    <w:rsid w:val="00CC2E4A"/>
    <w:rsid w:val="00CE4528"/>
    <w:rsid w:val="00CF6B45"/>
    <w:rsid w:val="00D03419"/>
    <w:rsid w:val="00D470F3"/>
    <w:rsid w:val="00D60547"/>
    <w:rsid w:val="00D61C51"/>
    <w:rsid w:val="00D6615D"/>
    <w:rsid w:val="00D706E1"/>
    <w:rsid w:val="00D74898"/>
    <w:rsid w:val="00D864B5"/>
    <w:rsid w:val="00D97AFD"/>
    <w:rsid w:val="00DB3271"/>
    <w:rsid w:val="00DB4827"/>
    <w:rsid w:val="00DB691B"/>
    <w:rsid w:val="00DC3BE0"/>
    <w:rsid w:val="00DD4477"/>
    <w:rsid w:val="00E00838"/>
    <w:rsid w:val="00E14DEA"/>
    <w:rsid w:val="00E21226"/>
    <w:rsid w:val="00E50989"/>
    <w:rsid w:val="00E50A32"/>
    <w:rsid w:val="00E60C1E"/>
    <w:rsid w:val="00E63860"/>
    <w:rsid w:val="00E75651"/>
    <w:rsid w:val="00E94A6C"/>
    <w:rsid w:val="00EA1355"/>
    <w:rsid w:val="00EC1A51"/>
    <w:rsid w:val="00EF2841"/>
    <w:rsid w:val="00F11009"/>
    <w:rsid w:val="00F349F1"/>
    <w:rsid w:val="00F41305"/>
    <w:rsid w:val="00F42F39"/>
    <w:rsid w:val="00F90310"/>
    <w:rsid w:val="00FE225A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966F0"/>
  <w15:docId w15:val="{54E4D522-42B5-4269-AF3C-F3A3BC13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1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15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C7A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7AE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7A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7A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7A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69E4-581C-417F-B65F-A096FF8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13</cp:revision>
  <cp:lastPrinted>2023-07-12T12:37:00Z</cp:lastPrinted>
  <dcterms:created xsi:type="dcterms:W3CDTF">2023-07-11T09:09:00Z</dcterms:created>
  <dcterms:modified xsi:type="dcterms:W3CDTF">2023-07-12T12:55:00Z</dcterms:modified>
</cp:coreProperties>
</file>